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d597e2e06ea139f4ac558b9775cb2ca5d1fae5"/>
    <w:p>
      <w:pPr>
        <w:pStyle w:val="Heading3"/>
      </w:pPr>
      <w:r>
        <w:t xml:space="preserve">Льготы и субсидии на оплату жилищно-коммунальных услуг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1d9/lgoty_na_oplatu_zhkkh_i_zhilogo_pomoshchen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5e7/lgoty_na_oplatu_zhkkh_i_zhilogo_pomoshcheniya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http://koptevo.mos.ru/overhaul/detail/2012301.html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Коптево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optevo.mos.ru" TargetMode="External" /><Relationship Type="http://schemas.openxmlformats.org/officeDocument/2006/relationships/hyperlink" Id="rId26" Target="http://koptevo.mos.ru/overhaul/detail/2012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ptevo.mos.ru" TargetMode="External" /><Relationship Type="http://schemas.openxmlformats.org/officeDocument/2006/relationships/hyperlink" Id="rId26" Target="http://koptevo.mos.ru/overhaul/detail/2012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2024-10-15T05:55:37Z</dcterms:created>
  <dcterms:modified xsi:type="dcterms:W3CDTF">2024-10-15T05:55:37Z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