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57c3023bc6df0dbc00d409a6cf3183bbde1842"/>
    <w:p>
      <w:pPr>
        <w:pStyle w:val="Heading3"/>
      </w:pPr>
      <w:r>
        <w:t xml:space="preserve">Капитальный ремонт по новому или куда пойдут Ваши деньги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drawing>
          <wp:inline>
            <wp:extent cx="5334000" cy="37973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1bd/kapitalnyy_remont_po_novom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7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9734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4f3/kapitalnyy_remont_po_novomu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7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http://koptevo.mos.ru/overhaul/detail/2012349.html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Коптево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optevo.mos.ru" TargetMode="External" /><Relationship Type="http://schemas.openxmlformats.org/officeDocument/2006/relationships/hyperlink" Id="rId26" Target="http://koptevo.mos.ru/overhaul/detail/2012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ptevo.mos.ru" TargetMode="External" /><Relationship Type="http://schemas.openxmlformats.org/officeDocument/2006/relationships/hyperlink" Id="rId26" Target="http://koptevo.mos.ru/overhaul/detail/2012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2025-04-29T16:17:12Z</dcterms:created>
  <dcterms:modified xsi:type="dcterms:W3CDTF">2025-04-29T16:17:12Z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